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end"/>
        <w:rPr>
          <w:rFonts w:ascii="Times New Roman" w:hAnsi="Times New Roman" w:eastAsia="Times New Roman" w:cs="Times New Roman"/>
        </w:rPr>
      </w:pPr>
      <w:r>
        <w:rPr>
          <w:rFonts w:eastAsia="Times New Roman" w:cs="Times New Roman" w:ascii="Times New Roman" w:hAnsi="Times New Roman"/>
        </w:rPr>
      </w:r>
    </w:p>
    <w:p>
      <w:pPr>
        <w:pStyle w:val="Normal"/>
        <w:suppressAutoHyphens w:val="false"/>
        <w:spacing w:lineRule="auto" w:line="240" w:before="16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ПРОТОКОЛ</w:t>
      </w:r>
    </w:p>
    <w:p>
      <w:pPr>
        <w:pStyle w:val="Normal"/>
        <w:suppressAutoHyphens w:val="false"/>
        <w:spacing w:lineRule="auto" w:line="240" w:before="4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рассмотрения заявок на участие в конкурсе по отбору управляющей</w:t>
        <w:br/>
        <w:t>организации для управления многоквартирным</w:t>
      </w:r>
      <w:r>
        <w:rPr>
          <w:rFonts w:eastAsia="Times New Roman" w:cs="Times New Roman" w:ascii="Times New Roman" w:hAnsi="Times New Roman"/>
          <w:b/>
          <w:bCs/>
          <w:lang w:eastAsia="ru-RU"/>
        </w:rPr>
        <w:t>и</w:t>
      </w:r>
      <w:r>
        <w:rPr>
          <w:rFonts w:eastAsia="Times New Roman" w:cs="Times New Roman" w:ascii="Times New Roman" w:hAnsi="Times New Roman"/>
          <w:b/>
          <w:bCs/>
          <w:lang w:eastAsia="ru-RU"/>
        </w:rPr>
        <w:t xml:space="preserve"> дом</w:t>
      </w:r>
      <w:r>
        <w:rPr>
          <w:rFonts w:eastAsia="Times New Roman" w:cs="Times New Roman" w:ascii="Times New Roman" w:hAnsi="Times New Roman"/>
          <w:b/>
          <w:bCs/>
          <w:lang w:eastAsia="ru-RU"/>
        </w:rPr>
        <w:t>а</w:t>
      </w:r>
      <w:r>
        <w:rPr>
          <w:rFonts w:eastAsia="Times New Roman" w:cs="Times New Roman" w:ascii="Times New Roman" w:hAnsi="Times New Roman"/>
          <w:b/>
          <w:bCs/>
          <w:lang w:eastAsia="ru-RU"/>
        </w:rPr>
        <w:t>м</w:t>
      </w:r>
      <w:r>
        <w:rPr>
          <w:rFonts w:eastAsia="Times New Roman" w:cs="Times New Roman" w:ascii="Times New Roman" w:hAnsi="Times New Roman"/>
          <w:b/>
          <w:bCs/>
          <w:lang w:eastAsia="ru-RU"/>
        </w:rPr>
        <w:t>и</w:t>
      </w:r>
    </w:p>
    <w:p>
      <w:pPr>
        <w:pStyle w:val="Normal"/>
        <w:spacing w:before="0" w:after="0"/>
        <w:jc w:val="center"/>
        <w:rPr/>
      </w:pPr>
      <w:r>
        <w:rPr>
          <w:rFonts w:ascii="Times New Roman" w:hAnsi="Times New Roman"/>
          <w:b/>
          <w:bCs/>
          <w:sz w:val="24"/>
          <w:szCs w:val="24"/>
        </w:rPr>
        <w:t xml:space="preserve">по извещению </w:t>
      </w:r>
      <w:hyperlink r:id="rId2">
        <w:r>
          <w:rPr>
            <w:rStyle w:val="Hyperlink"/>
            <w:rFonts w:ascii="Times New Roman" w:hAnsi="Times New Roman"/>
            <w:b/>
            <w:bCs/>
            <w:caps w:val="false"/>
            <w:smallCaps w:val="false"/>
            <w:color w:val="000000"/>
            <w:spacing w:val="0"/>
            <w:sz w:val="24"/>
            <w:szCs w:val="24"/>
            <w:u w:val="none"/>
            <w:shd w:fill="auto" w:val="clear"/>
          </w:rPr>
          <w:t>№</w:t>
        </w:r>
        <w:r>
          <w:rPr>
            <w:rStyle w:val="Hyperlink"/>
            <w:rFonts w:ascii="Times New Roman" w:hAnsi="Times New Roman"/>
            <w:b/>
            <w:bCs/>
            <w:i w:val="false"/>
            <w:caps w:val="false"/>
            <w:smallCaps w:val="false"/>
            <w:color w:val="000000"/>
            <w:spacing w:val="0"/>
            <w:sz w:val="24"/>
            <w:szCs w:val="24"/>
            <w:u w:val="none"/>
            <w:shd w:fill="auto" w:val="clear"/>
          </w:rPr>
          <w:t>23000007980000000076</w:t>
        </w:r>
      </w:hyperlink>
    </w:p>
    <w:p>
      <w:pPr>
        <w:pStyle w:val="Normal"/>
        <w:suppressAutoHyphens w:val="false"/>
        <w:spacing w:lineRule="auto" w:line="240" w:before="8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t>Мы, члены конкурсной комиссии по проведению открытого конкурса по отбору управляющей организации для управления многоквартирными дом</w:t>
      </w:r>
      <w:r>
        <w:rPr>
          <w:rFonts w:eastAsia="Times New Roman" w:cs="Times New Roman" w:ascii="Times New Roman" w:hAnsi="Times New Roman"/>
          <w:lang w:eastAsia="ru-RU"/>
        </w:rPr>
        <w:t>а</w:t>
      </w:r>
      <w:r>
        <w:rPr>
          <w:rFonts w:eastAsia="Times New Roman" w:cs="Times New Roman" w:ascii="Times New Roman" w:hAnsi="Times New Roman"/>
          <w:lang w:eastAsia="ru-RU"/>
        </w:rPr>
        <w:t>ми, расположенных по адресу</w:t>
        <w:br/>
      </w:r>
      <w:r>
        <w:rPr>
          <w:rFonts w:eastAsia="Times New Roman" w:cs="Times New Roman" w:ascii="Times New Roman" w:hAnsi="Times New Roman"/>
          <w:b w:val="false"/>
          <w:bCs w:val="false"/>
          <w:sz w:val="24"/>
          <w:szCs w:val="24"/>
          <w:u w:val="single"/>
          <w:lang w:val="ru-RU" w:eastAsia="ru-RU"/>
        </w:rPr>
        <w:t>р.п. Ардатов</w:t>
      </w:r>
      <w:r>
        <w:rPr>
          <w:rFonts w:eastAsia="Times New Roman" w:cs="Times New Roman" w:ascii="Times New Roman" w:hAnsi="Times New Roman"/>
          <w:b w:val="false"/>
          <w:bCs w:val="false"/>
          <w:sz w:val="24"/>
          <w:szCs w:val="24"/>
          <w:u w:val="single"/>
          <w:lang w:eastAsia="ru-RU"/>
        </w:rPr>
        <w:t xml:space="preserve">, ул. Зуева, д. 75( Лот 1), ул. Крупской, д.2 (Лот 2), ул. Крупской, д.2а (Лот 3), ул. Крупской, д.6 (Лот 4), ул. Чкалова, д.11 (Лот 5), ул. Победы, д.2 (Лот 6), ул. Гоголя, д.23 (Лот 7), ул. 30 лет ВЛКСМ, д.48 (Лот 8), ул. 30 лет ВЛКСМ, д.51а (Лот 9), ул. 30 лет ВЛКСМ, </w:t>
      </w:r>
      <w:r>
        <w:rPr>
          <w:rFonts w:eastAsia="Times New Roman" w:cs="Times New Roman" w:ascii="Times New Roman" w:hAnsi="Times New Roman"/>
          <w:b w:val="false"/>
          <w:bCs w:val="false"/>
          <w:sz w:val="24"/>
          <w:szCs w:val="24"/>
          <w:u w:val="none"/>
          <w:lang w:eastAsia="ru-RU"/>
        </w:rPr>
        <w:t>д.52 (Лот 10), ул. 30 лет ВЛКСМ, д.53а (Л</w:t>
      </w:r>
      <w:r>
        <w:rPr>
          <w:rFonts w:eastAsia="Times New Roman" w:cs="Times New Roman" w:ascii="Times New Roman" w:hAnsi="Times New Roman"/>
          <w:b w:val="false"/>
          <w:bCs w:val="false"/>
          <w:sz w:val="24"/>
          <w:szCs w:val="24"/>
          <w:u w:val="none"/>
          <w:lang w:val="ru-RU" w:eastAsia="ru-RU"/>
        </w:rPr>
        <w:t>от</w:t>
      </w:r>
      <w:bookmarkStart w:id="0" w:name="_GoBack"/>
      <w:bookmarkEnd w:id="0"/>
      <w:r>
        <w:rPr>
          <w:rFonts w:eastAsia="Times New Roman" w:cs="Times New Roman" w:ascii="Times New Roman" w:hAnsi="Times New Roman"/>
          <w:b w:val="false"/>
          <w:bCs w:val="false"/>
          <w:sz w:val="24"/>
          <w:szCs w:val="24"/>
          <w:u w:val="none"/>
          <w:lang w:eastAsia="ru-RU"/>
        </w:rPr>
        <w:t xml:space="preserve"> 11), ул. 30 лет ВЛКСМ, д. 63 (Лот 12</w:t>
      </w:r>
      <w:r>
        <w:rPr>
          <w:rFonts w:eastAsia="Times New Roman" w:cs="Times New Roman" w:ascii="Times New Roman" w:hAnsi="Times New Roman"/>
          <w:b w:val="false"/>
          <w:bCs w:val="false"/>
          <w:sz w:val="24"/>
          <w:szCs w:val="24"/>
          <w:lang w:eastAsia="ru-RU"/>
        </w:rPr>
        <w:t>)</w:t>
      </w:r>
    </w:p>
    <w:p>
      <w:pPr>
        <w:pStyle w:val="Normal"/>
        <w:pBdr>
          <w:top w:val="single" w:sz="4" w:space="1" w:color="000000"/>
        </w:pBdr>
        <w:suppressAutoHyphens w:val="false"/>
        <w:spacing w:lineRule="auto" w:line="240" w:before="0" w:after="0"/>
        <w:ind w:firstLine="567" w:end="91"/>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pBdr>
          <w:top w:val="single" w:sz="4" w:space="1" w:color="000000"/>
        </w:pBdr>
        <w:suppressAutoHyphens w:val="false"/>
        <w:spacing w:lineRule="auto" w:line="240" w:before="0" w:after="0"/>
        <w:ind w:firstLine="567" w:end="91"/>
        <w:rPr>
          <w:rFonts w:ascii="Times New Roman" w:hAnsi="Times New Roman" w:eastAsia="Times New Roman" w:cs="Times New Roman"/>
          <w:b w:val="false"/>
          <w:bCs w:val="false"/>
          <w:u w:val="none"/>
          <w:lang w:eastAsia="ru-RU"/>
        </w:rPr>
      </w:pPr>
      <w:r>
        <w:rPr>
          <w:rFonts w:eastAsia="Times New Roman" w:cs="Times New Roman" w:ascii="Times New Roman" w:hAnsi="Times New Roman"/>
          <w:lang w:eastAsia="ru-RU"/>
        </w:rPr>
        <w:t xml:space="preserve">Председатель комиссии:  </w:t>
      </w:r>
      <w:r>
        <w:rPr>
          <w:rFonts w:eastAsia="Times New Roman" w:cs="Times New Roman" w:ascii="Times New Roman" w:hAnsi="Times New Roman"/>
          <w:u w:val="single"/>
          <w:lang w:eastAsia="ru-RU"/>
        </w:rPr>
        <w:t xml:space="preserve">        Будашова С.В</w:t>
      </w:r>
      <w:r>
        <w:rPr>
          <w:rFonts w:eastAsia="Times New Roman" w:cs="Times New Roman" w:ascii="Times New Roman" w:hAnsi="Times New Roman"/>
          <w:lang w:eastAsia="ru-RU"/>
        </w:rPr>
        <w:t>.________________________________________</w:t>
      </w:r>
    </w:p>
    <w:p>
      <w:pPr>
        <w:pStyle w:val="Normal"/>
        <w:pBdr>
          <w:top w:val="single" w:sz="4" w:space="1" w:color="000000"/>
        </w:pBdr>
        <w:suppressAutoHyphens w:val="false"/>
        <w:spacing w:lineRule="auto" w:line="240" w:before="0" w:after="0"/>
        <w:ind w:firstLine="567" w:end="91"/>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pBdr>
          <w:top w:val="single" w:sz="4" w:space="1" w:color="000000"/>
        </w:pBdr>
        <w:suppressAutoHyphens w:val="false"/>
        <w:spacing w:lineRule="auto" w:line="240" w:before="0" w:after="0"/>
        <w:ind w:firstLine="567" w:end="91"/>
        <w:rPr>
          <w:rFonts w:ascii="Times New Roman" w:hAnsi="Times New Roman" w:eastAsia="Times New Roman" w:cs="Times New Roman"/>
          <w:lang w:eastAsia="ru-RU"/>
        </w:rPr>
      </w:pPr>
      <w:r>
        <w:rPr>
          <w:rFonts w:eastAsia="Times New Roman" w:cs="Times New Roman" w:ascii="Times New Roman" w:hAnsi="Times New Roman"/>
          <w:lang w:eastAsia="ru-RU"/>
        </w:rPr>
        <w:t>Заместитель председателя комиссии: ___</w:t>
      </w:r>
      <w:r>
        <w:rPr>
          <w:rFonts w:eastAsia="Times New Roman" w:cs="Times New Roman" w:ascii="Times New Roman" w:hAnsi="Times New Roman"/>
          <w:u w:val="single"/>
          <w:lang w:eastAsia="ru-RU"/>
        </w:rPr>
        <w:t>Лаунина Ю.В.</w:t>
      </w:r>
      <w:r>
        <w:rPr>
          <w:rFonts w:eastAsia="Times New Roman" w:cs="Times New Roman" w:ascii="Times New Roman" w:hAnsi="Times New Roman"/>
          <w:lang w:eastAsia="ru-RU"/>
        </w:rPr>
        <w:t>_______________________________</w:t>
      </w:r>
    </w:p>
    <w:p>
      <w:pPr>
        <w:pStyle w:val="Normal"/>
        <w:suppressAutoHyphens w:val="false"/>
        <w:spacing w:lineRule="auto" w:line="240" w:before="24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члены комиссии:     Тарасова А.А., Заботкина Н. А., Корецкая С. Б.</w:t>
      </w:r>
    </w:p>
    <w:p>
      <w:pPr>
        <w:pStyle w:val="Normal"/>
        <w:pBdr>
          <w:top w:val="single" w:sz="4" w:space="1" w:color="000000"/>
        </w:pBdr>
        <w:suppressAutoHyphens w:val="false"/>
        <w:spacing w:lineRule="auto" w:line="240" w:before="0" w:after="0"/>
        <w:ind w:start="2438" w:end="91"/>
        <w:jc w:val="center"/>
        <w:rPr>
          <w:rFonts w:ascii="Times New Roman" w:hAnsi="Times New Roman" w:eastAsia="Times New Roman" w:cs="Times New Roman"/>
          <w:lang w:eastAsia="ru-RU"/>
        </w:rPr>
      </w:pPr>
      <w:r>
        <w:rPr>
          <w:rFonts w:eastAsia="Times New Roman" w:cs="Times New Roman" w:ascii="Times New Roman" w:hAnsi="Times New Roman"/>
          <w:lang w:eastAsia="ru-RU"/>
        </w:rPr>
        <w:t>(Ф.И.О. членов комиссии)</w:t>
      </w:r>
    </w:p>
    <w:p>
      <w:pPr>
        <w:pStyle w:val="Normal"/>
        <w:tabs>
          <w:tab w:val="clear" w:pos="708"/>
          <w:tab w:val="right" w:pos="10206" w:leader="none"/>
        </w:tabs>
        <w:suppressAutoHyphens w:val="false"/>
        <w:spacing w:lineRule="auto" w:line="240" w:before="0" w:after="0"/>
        <w:ind w:start="567"/>
        <w:rPr>
          <w:rFonts w:ascii="Times New Roman" w:hAnsi="Times New Roman" w:eastAsia="Times New Roman" w:cs="Times New Roman"/>
          <w:u w:val="single"/>
          <w:lang w:eastAsia="ru-RU"/>
        </w:rPr>
      </w:pPr>
      <w:r>
        <w:rPr>
          <w:rFonts w:eastAsia="Times New Roman" w:cs="Times New Roman" w:ascii="Times New Roman" w:hAnsi="Times New Roman"/>
          <w:lang w:eastAsia="ru-RU"/>
        </w:rPr>
        <w:t xml:space="preserve">Секретарь:       </w:t>
      </w:r>
      <w:r>
        <w:rPr>
          <w:rFonts w:eastAsia="Times New Roman" w:cs="Times New Roman" w:ascii="Times New Roman" w:hAnsi="Times New Roman"/>
          <w:u w:val="single"/>
          <w:lang w:eastAsia="ru-RU"/>
        </w:rPr>
        <w:t>Кукинова М.В._____________________________________________________</w:t>
      </w:r>
    </w:p>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в присутствии претендентов:</w:t>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отсутствовали</w:t>
      </w:r>
    </w:p>
    <w:p>
      <w:pPr>
        <w:pStyle w:val="Normal"/>
        <w:pBdr>
          <w:top w:val="single" w:sz="4" w:space="1" w:color="000000"/>
        </w:pBdr>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pBdr>
          <w:top w:val="single" w:sz="4" w:space="1" w:color="000000"/>
        </w:pBdr>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организаций, должность, ф.и.о. их представителей или ф.и.о. индивидуальных предпринимателей)</w:t>
      </w:r>
    </w:p>
    <w:p>
      <w:pPr>
        <w:pStyle w:val="Normal"/>
        <w:suppressAutoHyphens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1.  ООО «АРДАТОВПРОФИ»  </w:t>
        <w:tab/>
        <w:t>.</w:t>
      </w:r>
    </w:p>
    <w:p>
      <w:pPr>
        <w:pStyle w:val="Normal"/>
        <w:pBdr>
          <w:top w:val="single" w:sz="4" w:space="1" w:color="000000"/>
        </w:pBdr>
        <w:suppressAutoHyphens w:val="false"/>
        <w:spacing w:lineRule="auto" w:line="240" w:before="0" w:after="0"/>
        <w:ind w:start="851" w:end="91"/>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претендентов, количество страниц в заявке)</w:t>
      </w:r>
    </w:p>
    <w:p>
      <w:pPr>
        <w:pStyle w:val="Normal"/>
        <w:suppressAutoHyphens w:val="false"/>
        <w:spacing w:lineRule="auto" w:line="240" w:before="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 основании решения конкурсной комиссии признаны участниками конкурса следующие претенденты:</w:t>
      </w:r>
    </w:p>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1.  ООО «АРДАТОВПРОФИ»</w:t>
      </w:r>
    </w:p>
    <w:p>
      <w:pPr>
        <w:pStyle w:val="Normal"/>
        <w:pBdr>
          <w:top w:val="single" w:sz="4" w:space="1" w:color="000000"/>
        </w:pBdr>
        <w:suppressAutoHyphens w:val="false"/>
        <w:spacing w:lineRule="auto" w:line="240" w:before="0" w:after="0"/>
        <w:ind w:start="851" w:end="91"/>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организаций или Ф.И.О. индивидуальных предпринимателей,</w:t>
        <w:br/>
        <w:t>обоснование принятого решения)</w:t>
      </w:r>
    </w:p>
    <w:p>
      <w:pPr>
        <w:pStyle w:val="Normal"/>
        <w:suppressAutoHyphens w:val="false"/>
        <w:spacing w:lineRule="auto" w:line="240" w:before="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 основании решения конкурсной комиссии не допущены к участию в конкурсе следующие претенденты:</w:t>
      </w:r>
    </w:p>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1.  -</w:t>
      </w:r>
    </w:p>
    <w:p>
      <w:pPr>
        <w:pStyle w:val="Normal"/>
        <w:pBdr>
          <w:top w:val="single" w:sz="4" w:space="1" w:color="000000"/>
        </w:pBdr>
        <w:suppressAutoHyphens w:val="false"/>
        <w:spacing w:lineRule="auto" w:line="240" w:before="0" w:after="0"/>
        <w:ind w:start="851"/>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организаций или Ф.И.О. индивидуального предпринимателя)</w:t>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связи с  </w:t>
      </w:r>
    </w:p>
    <w:p>
      <w:pPr>
        <w:pStyle w:val="Normal"/>
        <w:pBdr>
          <w:top w:val="single" w:sz="4" w:space="1" w:color="000000"/>
        </w:pBdr>
        <w:suppressAutoHyphens w:val="false"/>
        <w:spacing w:lineRule="auto" w:line="240" w:before="0" w:after="0"/>
        <w:ind w:start="1021"/>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(причина отказа)</w:t>
      </w:r>
    </w:p>
    <w:p>
      <w:pPr>
        <w:pStyle w:val="Normal"/>
        <w:pBdr>
          <w:top w:val="single" w:sz="4" w:space="1" w:color="000000"/>
        </w:pBdr>
        <w:suppressAutoHyphens w:val="false"/>
        <w:spacing w:lineRule="auto" w:line="240" w:before="0" w:after="120"/>
        <w:ind w:start="1021" w:end="96"/>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7400" w:type="dxa"/>
        <w:jc w:val="start"/>
        <w:tblInd w:w="0" w:type="dxa"/>
        <w:tblLayout w:type="fixed"/>
        <w:tblCellMar>
          <w:top w:w="0" w:type="dxa"/>
          <w:start w:w="28" w:type="dxa"/>
          <w:bottom w:w="0" w:type="dxa"/>
          <w:end w:w="28" w:type="dxa"/>
        </w:tblCellMar>
        <w:tblLook w:firstRow="0" w:noVBand="0" w:lastRow="0" w:firstColumn="0" w:lastColumn="0" w:noHBand="0" w:val="0000"/>
      </w:tblPr>
      <w:tblGrid>
        <w:gridCol w:w="5698"/>
        <w:gridCol w:w="708"/>
        <w:gridCol w:w="994"/>
      </w:tblGrid>
      <w:tr>
        <w:trPr>
          <w:trHeight w:val="80" w:hRule="atLeast"/>
        </w:trPr>
        <w:tc>
          <w:tcPr>
            <w:tcW w:w="5698"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Настоящий протокол составлен в двух экземплярах на</w:t>
            </w:r>
          </w:p>
        </w:tc>
        <w:tc>
          <w:tcPr>
            <w:tcW w:w="708"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b/>
                <w:vertAlign w:val="superscript"/>
                <w:lang w:eastAsia="ru-RU"/>
              </w:rPr>
            </w:pPr>
            <w:r>
              <w:rPr>
                <w:rFonts w:eastAsia="Times New Roman" w:cs="Times New Roman" w:ascii="Times New Roman" w:hAnsi="Times New Roman"/>
                <w:b/>
                <w:lang w:eastAsia="ru-RU"/>
              </w:rPr>
              <w:t>2</w:t>
            </w:r>
            <w:r>
              <w:rPr>
                <w:rFonts w:eastAsia="Times New Roman" w:cs="Times New Roman" w:ascii="Times New Roman" w:hAnsi="Times New Roman"/>
                <w:b/>
                <w:vertAlign w:val="superscript"/>
                <w:lang w:eastAsia="ru-RU"/>
              </w:rPr>
              <w:t>х</w:t>
            </w:r>
          </w:p>
        </w:tc>
        <w:tc>
          <w:tcPr>
            <w:tcW w:w="994" w:type="dxa"/>
            <w:tcBorders/>
            <w:vAlign w:val="bottom"/>
          </w:tcPr>
          <w:p>
            <w:pPr>
              <w:pStyle w:val="Normal"/>
              <w:suppressAutoHyphens w:val="false"/>
              <w:spacing w:lineRule="auto" w:line="240" w:before="0" w:after="0"/>
              <w:ind w:start="57"/>
              <w:rPr>
                <w:rFonts w:ascii="Times New Roman" w:hAnsi="Times New Roman" w:eastAsia="Times New Roman" w:cs="Times New Roman"/>
                <w:lang w:eastAsia="ru-RU"/>
              </w:rPr>
            </w:pPr>
            <w:r>
              <w:rPr>
                <w:rFonts w:eastAsia="Times New Roman" w:cs="Times New Roman" w:ascii="Times New Roman" w:hAnsi="Times New Roman"/>
                <w:lang w:eastAsia="ru-RU"/>
              </w:rPr>
              <w:t>листах.</w:t>
            </w:r>
          </w:p>
        </w:tc>
      </w:tr>
    </w:tbl>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7825" w:type="dxa"/>
        <w:jc w:val="start"/>
        <w:tblInd w:w="0" w:type="dxa"/>
        <w:tblLayout w:type="fixed"/>
        <w:tblCellMar>
          <w:top w:w="0" w:type="dxa"/>
          <w:start w:w="28" w:type="dxa"/>
          <w:bottom w:w="0" w:type="dxa"/>
          <w:end w:w="28" w:type="dxa"/>
        </w:tblCellMar>
        <w:tblLook w:firstRow="0" w:noVBand="0" w:lastRow="0" w:firstColumn="0" w:lastColumn="0" w:noHBand="0" w:val="0000"/>
      </w:tblPr>
      <w:tblGrid>
        <w:gridCol w:w="3327"/>
        <w:gridCol w:w="2371"/>
        <w:gridCol w:w="281"/>
        <w:gridCol w:w="1846"/>
      </w:tblGrid>
      <w:tr>
        <w:trPr/>
        <w:tc>
          <w:tcPr>
            <w:tcW w:w="3327" w:type="dxa"/>
            <w:tcBorders/>
            <w:vAlign w:val="bottom"/>
          </w:tcPr>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Председатель комиссии:</w:t>
            </w:r>
          </w:p>
        </w:tc>
        <w:tc>
          <w:tcPr>
            <w:tcW w:w="2371"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Будашова С.В.</w:t>
            </w:r>
          </w:p>
        </w:tc>
        <w:tc>
          <w:tcPr>
            <w:tcW w:w="281"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(Ф.И.О.)</w:t>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(подпись)</w:t>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Заместитель председателя комиссии:</w:t>
            </w:r>
          </w:p>
        </w:tc>
        <w:tc>
          <w:tcPr>
            <w:tcW w:w="2371" w:type="dxa"/>
            <w:tcBorders>
              <w:bottom w:val="single" w:sz="2" w:space="0" w:color="000000"/>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Лаунина Ю. В.</w:t>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bottom w:val="single" w:sz="2" w:space="0" w:color="000000"/>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top w:val="single" w:sz="2" w:space="0" w:color="000000"/>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(Ф.И.О.)</w:t>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top w:val="single" w:sz="2" w:space="0" w:color="000000"/>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(подпись)</w:t>
            </w:r>
          </w:p>
        </w:tc>
      </w:tr>
    </w:tbl>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7825" w:type="dxa"/>
        <w:jc w:val="start"/>
        <w:tblInd w:w="0" w:type="dxa"/>
        <w:tblLayout w:type="fixed"/>
        <w:tblCellMar>
          <w:top w:w="0" w:type="dxa"/>
          <w:start w:w="28" w:type="dxa"/>
          <w:bottom w:w="0" w:type="dxa"/>
          <w:end w:w="28" w:type="dxa"/>
        </w:tblCellMar>
        <w:tblLook w:firstRow="0" w:noVBand="0" w:lastRow="0" w:firstColumn="0" w:lastColumn="0" w:noHBand="0" w:val="0000"/>
      </w:tblPr>
      <w:tblGrid>
        <w:gridCol w:w="3327"/>
        <w:gridCol w:w="2371"/>
        <w:gridCol w:w="281"/>
        <w:gridCol w:w="1846"/>
      </w:tblGrid>
      <w:tr>
        <w:trPr/>
        <w:tc>
          <w:tcPr>
            <w:tcW w:w="3327" w:type="dxa"/>
            <w:tcBorders/>
            <w:vAlign w:val="bottom"/>
          </w:tcPr>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Члены комиссии:</w:t>
            </w:r>
          </w:p>
        </w:tc>
        <w:tc>
          <w:tcPr>
            <w:tcW w:w="2371"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Тарасова А.А.</w:t>
            </w:r>
          </w:p>
        </w:tc>
        <w:tc>
          <w:tcPr>
            <w:tcW w:w="281"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(Ф.И.О.)</w:t>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(подпись)</w:t>
            </w:r>
          </w:p>
        </w:tc>
      </w:tr>
      <w:tr>
        <w:trPr/>
        <w:tc>
          <w:tcPr>
            <w:tcW w:w="3327" w:type="dxa"/>
            <w:tcBorders/>
            <w:vAlign w:val="bottom"/>
          </w:tcPr>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bottom w:val="single" w:sz="4" w:space="0" w:color="000000"/>
            </w:tcBorders>
            <w:vAlign w:val="bottom"/>
          </w:tcPr>
          <w:p>
            <w:pPr>
              <w:pStyle w:val="Normal"/>
              <w:spacing w:before="0" w:after="0"/>
              <w:ind w:hanging="0" w:start="0"/>
              <w:jc w:val="both"/>
              <w:rPr>
                <w:rFonts w:ascii="Times New Roman" w:hAnsi="Times New Roman" w:eastAsia="Calibri" w:cs="Times New Roman" w:eastAsiaTheme="minorHAnsi"/>
                <w:lang w:eastAsia="en-US"/>
              </w:rPr>
            </w:pPr>
            <w:r>
              <w:rPr>
                <w:rFonts w:cs="Times New Roman" w:ascii="Times New Roman" w:hAnsi="Times New Roman"/>
              </w:rPr>
              <w:t xml:space="preserve">      </w:t>
            </w:r>
          </w:p>
          <w:p>
            <w:pPr>
              <w:pStyle w:val="Normal"/>
              <w:spacing w:before="0" w:after="0"/>
              <w:ind w:hanging="0" w:start="0"/>
              <w:jc w:val="both"/>
              <w:rPr>
                <w:rFonts w:ascii="Times New Roman" w:hAnsi="Times New Roman" w:eastAsia="Calibri" w:cs="Times New Roman" w:eastAsiaTheme="minorHAnsi"/>
                <w:lang w:eastAsia="en-US"/>
              </w:rPr>
            </w:pPr>
            <w:r>
              <w:rPr>
                <w:rFonts w:cs="Times New Roman" w:ascii="Times New Roman" w:hAnsi="Times New Roman"/>
              </w:rPr>
              <w:t xml:space="preserve">      </w:t>
            </w:r>
            <w:r>
              <w:rPr>
                <w:rFonts w:cs="Times New Roman" w:ascii="Times New Roman" w:hAnsi="Times New Roman"/>
              </w:rPr>
              <w:t>Заботкина Н. А.</w:t>
            </w:r>
          </w:p>
        </w:tc>
        <w:tc>
          <w:tcPr>
            <w:tcW w:w="281"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(Ф.И.О.)</w:t>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(подпись)</w:t>
            </w:r>
          </w:p>
        </w:tc>
      </w:tr>
      <w:tr>
        <w:trPr/>
        <w:tc>
          <w:tcPr>
            <w:tcW w:w="3327" w:type="dxa"/>
            <w:tcBorders/>
            <w:vAlign w:val="bottom"/>
          </w:tcPr>
          <w:p>
            <w:pPr>
              <w:pStyle w:val="Normal"/>
              <w:suppressAutoHyphens w:val="false"/>
              <w:spacing w:lineRule="auto" w:line="240" w:before="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cs="Times New Roman" w:ascii="Times New Roman" w:hAnsi="Times New Roman"/>
              </w:rPr>
              <w:t>Корецкая С. Б</w:t>
            </w:r>
            <w:r>
              <w:rPr>
                <w:rFonts w:cs="Times New Roman" w:ascii="Times New Roman" w:hAnsi="Times New Roman"/>
                <w:sz w:val="28"/>
                <w:szCs w:val="28"/>
              </w:rPr>
              <w:t>.</w:t>
            </w:r>
          </w:p>
        </w:tc>
        <w:tc>
          <w:tcPr>
            <w:tcW w:w="281"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(Ф.И.О.)</w:t>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(подпись)</w:t>
            </w:r>
          </w:p>
        </w:tc>
      </w:tr>
      <w:tr>
        <w:trPr>
          <w:trHeight w:val="80" w:hRule="atLeast"/>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Секретарь:</w:t>
            </w:r>
          </w:p>
        </w:tc>
        <w:tc>
          <w:tcPr>
            <w:tcW w:w="2371" w:type="dxa"/>
            <w:tcBorders/>
            <w:vAlign w:val="bottom"/>
          </w:tcPr>
          <w:p>
            <w:pPr>
              <w:pStyle w:val="Normal"/>
              <w:suppressAutoHyphens w:val="false"/>
              <w:spacing w:lineRule="auto" w:line="240" w:before="0" w:after="0"/>
              <w:jc w:val="center"/>
              <w:rPr>
                <w:rFonts w:ascii="Times New Roman" w:hAnsi="Times New Roman" w:eastAsia="Times New Roman" w:cs="Times New Roman"/>
                <w:u w:val="single"/>
                <w:lang w:eastAsia="ru-RU"/>
              </w:rPr>
            </w:pPr>
            <w:r>
              <w:rPr>
                <w:rFonts w:eastAsia="Times New Roman" w:cs="Times New Roman" w:ascii="Times New Roman" w:hAnsi="Times New Roman"/>
                <w:u w:val="single"/>
                <w:lang w:eastAsia="ru-RU"/>
              </w:rPr>
              <w:t>Кукинова М.В.</w:t>
            </w:r>
          </w:p>
        </w:tc>
        <w:tc>
          <w:tcPr>
            <w:tcW w:w="281"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_______________</w:t>
            </w:r>
          </w:p>
        </w:tc>
      </w:tr>
      <w:tr>
        <w:trPr/>
        <w:tc>
          <w:tcPr>
            <w:tcW w:w="3327"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371"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281" w:type="dxa"/>
            <w:tcBorders/>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846" w:type="dxa"/>
            <w:tcBorders/>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r>
    </w:tbl>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3540" w:type="dxa"/>
        <w:jc w:val="start"/>
        <w:tblInd w:w="567" w:type="dxa"/>
        <w:tblLayout w:type="fixed"/>
        <w:tblCellMar>
          <w:top w:w="0" w:type="dxa"/>
          <w:start w:w="28" w:type="dxa"/>
          <w:bottom w:w="0" w:type="dxa"/>
          <w:end w:w="28" w:type="dxa"/>
        </w:tblCellMar>
        <w:tblLook w:firstRow="0" w:noVBand="0" w:lastRow="0" w:firstColumn="0" w:lastColumn="0" w:noHBand="0" w:val="0000"/>
      </w:tblPr>
      <w:tblGrid>
        <w:gridCol w:w="185"/>
        <w:gridCol w:w="427"/>
        <w:gridCol w:w="254"/>
        <w:gridCol w:w="1531"/>
        <w:gridCol w:w="465"/>
        <w:gridCol w:w="393"/>
        <w:gridCol w:w="285"/>
      </w:tblGrid>
      <w:tr>
        <w:trPr>
          <w:trHeight w:val="195" w:hRule="atLeast"/>
        </w:trPr>
        <w:tc>
          <w:tcPr>
            <w:tcW w:w="185"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w:t>
            </w:r>
          </w:p>
        </w:tc>
        <w:tc>
          <w:tcPr>
            <w:tcW w:w="427"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w:t>
            </w:r>
          </w:p>
        </w:tc>
        <w:tc>
          <w:tcPr>
            <w:tcW w:w="254" w:type="dxa"/>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w:t>
            </w:r>
          </w:p>
        </w:tc>
        <w:tc>
          <w:tcPr>
            <w:tcW w:w="1531" w:type="dxa"/>
            <w:tcBorders>
              <w:bottom w:val="single" w:sz="4" w:space="0" w:color="000000"/>
            </w:tcBorders>
            <w:vAlign w:val="bottom"/>
          </w:tcPr>
          <w:p>
            <w:pPr>
              <w:pStyle w:val="Normal"/>
              <w:suppressAutoHyphens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мая</w:t>
            </w:r>
          </w:p>
        </w:tc>
        <w:tc>
          <w:tcPr>
            <w:tcW w:w="465" w:type="dxa"/>
            <w:tcBorders/>
            <w:vAlign w:val="bottom"/>
          </w:tcPr>
          <w:p>
            <w:pPr>
              <w:pStyle w:val="Normal"/>
              <w:suppressAutoHyphens w:val="false"/>
              <w:spacing w:lineRule="auto" w:line="240" w:before="0" w:after="0"/>
              <w:jc w:val="end"/>
              <w:rPr>
                <w:rFonts w:ascii="Times New Roman" w:hAnsi="Times New Roman" w:eastAsia="Times New Roman" w:cs="Times New Roman"/>
                <w:lang w:eastAsia="ru-RU"/>
              </w:rPr>
            </w:pPr>
            <w:r>
              <w:rPr>
                <w:rFonts w:eastAsia="Times New Roman" w:cs="Times New Roman" w:ascii="Times New Roman" w:hAnsi="Times New Roman"/>
                <w:lang w:eastAsia="ru-RU"/>
              </w:rPr>
              <w:t>20</w:t>
            </w:r>
          </w:p>
        </w:tc>
        <w:tc>
          <w:tcPr>
            <w:tcW w:w="393" w:type="dxa"/>
            <w:tcBorders>
              <w:bottom w:val="single" w:sz="4" w:space="0" w:color="000000"/>
            </w:tcBorders>
            <w:vAlign w:val="bottom"/>
          </w:tcPr>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26</w:t>
            </w:r>
          </w:p>
        </w:tc>
        <w:tc>
          <w:tcPr>
            <w:tcW w:w="285" w:type="dxa"/>
            <w:tcBorders/>
            <w:vAlign w:val="bottom"/>
          </w:tcPr>
          <w:p>
            <w:pPr>
              <w:pStyle w:val="Normal"/>
              <w:suppressAutoHyphens w:val="false"/>
              <w:spacing w:lineRule="auto" w:line="240" w:before="0" w:after="0"/>
              <w:jc w:val="end"/>
              <w:rPr>
                <w:rFonts w:ascii="Times New Roman" w:hAnsi="Times New Roman" w:eastAsia="Times New Roman" w:cs="Times New Roman"/>
                <w:lang w:eastAsia="ru-RU"/>
              </w:rPr>
            </w:pPr>
            <w:r>
              <w:rPr>
                <w:rFonts w:eastAsia="Times New Roman" w:cs="Times New Roman" w:ascii="Times New Roman" w:hAnsi="Times New Roman"/>
                <w:lang w:eastAsia="ru-RU"/>
              </w:rPr>
              <w:t>г.</w:t>
            </w:r>
          </w:p>
        </w:tc>
      </w:tr>
    </w:tbl>
    <w:p>
      <w:pPr>
        <w:pStyle w:val="Normal"/>
        <w:suppressAutoHyphens w:val="false"/>
        <w:spacing w:lineRule="auto" w:line="240" w:before="120" w:after="0"/>
        <w:ind w:firstLine="567"/>
        <w:rPr>
          <w:rFonts w:ascii="Times New Roman" w:hAnsi="Times New Roman" w:eastAsia="Times New Roman" w:cs="Times New Roman"/>
          <w:lang w:eastAsia="ru-RU"/>
        </w:rPr>
      </w:pPr>
      <w:r>
        <w:rPr>
          <w:rFonts w:eastAsia="Times New Roman" w:cs="Times New Roman" w:ascii="Times New Roman" w:hAnsi="Times New Roman"/>
          <w:lang w:eastAsia="ru-RU"/>
        </w:rPr>
        <w:t>М.П.</w:t>
      </w:r>
    </w:p>
    <w:p>
      <w:pPr>
        <w:pStyle w:val="Normal"/>
        <w:tabs>
          <w:tab w:val="clear" w:pos="708"/>
          <w:tab w:val="center" w:pos="5499" w:leader="none"/>
        </w:tabs>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sectPr>
      <w:type w:val="nextPage"/>
      <w:pgSz w:w="11906" w:h="16838"/>
      <w:pgMar w:left="1701" w:right="850" w:gutter="0" w:header="0" w:top="851"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c45"/>
    <w:pPr>
      <w:widowControl/>
      <w:suppressAutoHyphens w:val="true"/>
      <w:bidi w:val="0"/>
      <w:spacing w:lineRule="auto" w:line="276" w:before="0" w:after="200"/>
      <w:jc w:val="start"/>
    </w:pPr>
    <w:rPr>
      <w:rFonts w:ascii="Calibri" w:hAnsi="Calibri" w:eastAsia="Calibri" w:cs="Calibri" w:asciiTheme="minorHAnsi" w:eastAsiaTheme="minorHAnsi" w:hAnsiTheme="minorHAnsi"/>
      <w:color w:val="auto"/>
      <w:kern w:val="0"/>
      <w:sz w:val="22"/>
      <w:szCs w:val="22"/>
      <w:lang w:val="ru-RU" w:eastAsia="ar-SA"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user">
    <w:name w:val="Символ нумерации (user)"/>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Указатель (user)"/>
    <w:basedOn w:val="Normal"/>
    <w:qFormat/>
    <w:pPr>
      <w:suppressLineNumbers/>
    </w:pPr>
    <w:rPr>
      <w:rFonts w:cs="Arial"/>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rgi.gov.ru/new/private/notice/view/69cb7ae9bf90607fd14e81de/23000007980000000076"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LibreOffice/25.8.6.1$Windows_X86_64 LibreOffice_project/85297ec6e49ec4e6faaa6f11880d49294fc70e60</Application>
  <AppVersion>15.0000</AppVersion>
  <Pages>2</Pages>
  <Words>289</Words>
  <Characters>1955</Characters>
  <CharactersWithSpaces>2227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2025-06-16T16:06:00Z</dcterms:created>
  <dc:creator>Аня</dc:creator>
  <dc:description/>
  <dc:language>ru-RU</dc:language>
  <cp:lastModifiedBy/>
  <cp:lastPrinted>2026-05-12T16:02:02Z</cp:lastPrinted>
  <dcterms:modified xsi:type="dcterms:W3CDTF">2026-05-12T16:13:59Z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